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/>
          <w:sz w:val="44"/>
          <w:szCs w:val="42"/>
          <w:lang w:val="en-US" w:eastAsia="zh-CN"/>
        </w:rPr>
      </w:pPr>
      <w:r>
        <w:rPr>
          <w:rFonts w:hint="eastAsia" w:ascii="Times New Roman" w:hAnsi="Times New Roman" w:eastAsia="方正小标宋简体"/>
          <w:sz w:val="44"/>
          <w:szCs w:val="42"/>
          <w:lang w:val="en-US" w:eastAsia="zh-CN"/>
        </w:rPr>
        <w:t>2025年一季度稳产复产倍增企业奖项目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方正小标宋简体" w:cs="方正小标宋简体"/>
          <w:color w:val="000000"/>
          <w:kern w:val="0"/>
          <w:sz w:val="43"/>
          <w:szCs w:val="43"/>
          <w:lang w:val="en-US" w:eastAsia="zh-CN"/>
        </w:rPr>
        <w:t>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sz w:val="32"/>
          <w:szCs w:val="32"/>
        </w:rPr>
        <w:t>根据《</w:t>
      </w:r>
      <w:r>
        <w:rPr>
          <w:rFonts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关于春节前后稳产稳工促消费的若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 w:bidi="ar"/>
        </w:rPr>
        <w:t>干措施</w:t>
      </w:r>
      <w:r>
        <w:rPr>
          <w:rFonts w:hint="default" w:ascii="Times New Roman" w:hAnsi="Times New Roman" w:eastAsia="仿宋_GB2312"/>
          <w:color w:val="000000"/>
          <w:sz w:val="32"/>
          <w:szCs w:val="32"/>
        </w:rPr>
        <w:t>》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东府办〔</w:t>
      </w:r>
      <w:r>
        <w:rPr>
          <w:rFonts w:ascii="Times New Roman" w:hAnsi="Times New Roman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>2025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〕</w:t>
      </w:r>
      <w:r>
        <w:rPr>
          <w:rFonts w:hint="default" w:ascii="Times New Roman" w:hAnsi="Times New Roman" w:eastAsia="TimesNewRomanPSMT" w:cs="TimesNewRomanPSMT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号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）文件精神</w:t>
      </w:r>
      <w:r>
        <w:rPr>
          <w:rFonts w:hint="default"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/>
          <w:sz w:val="32"/>
          <w:szCs w:val="32"/>
          <w:lang w:eastAsia="zh-CN"/>
        </w:rPr>
        <w:t>鼓励和引导企业在春节前后稳定生产、快速复产，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根据</w:t>
      </w: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企业2025年一季度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产值增长综合评分</w:t>
      </w: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，分档给予企业最高50万元的奖励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，特制定本申报指南。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申报对象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2025年度市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“倍增企业”。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二、申报条件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一）</w:t>
      </w:r>
      <w:r>
        <w:rPr>
          <w:rFonts w:ascii="Times New Roman" w:hAnsi="Times New Roman" w:eastAsia="仿宋_GB2312" w:cs="Times New Roman"/>
          <w:sz w:val="32"/>
          <w:szCs w:val="32"/>
        </w:rPr>
        <w:t>申报企业属</w:t>
      </w:r>
      <w:r>
        <w:rPr>
          <w:rFonts w:ascii="Times New Roman" w:hAnsi="Times New Roman" w:eastAsia="仿宋_GB2312" w:cs="Times New Roman"/>
          <w:sz w:val="32"/>
          <w:szCs w:val="32"/>
          <w:lang w:val="en-US"/>
        </w:rPr>
        <w:t>2025年度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市“倍增企业”，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企业2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025年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一季度工业产值同比正增长（非工业企业一季度营业收入同比正增长），根据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市“倍增企业”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的2025年</w:t>
      </w:r>
      <w:r>
        <w:rPr>
          <w:rFonts w:hint="eastAsia" w:ascii="Times New Roman" w:hAnsi="Times New Roman" w:eastAsia="仿宋_GB2312" w:cs="仿宋_GB2312"/>
          <w:b/>
          <w:bCs/>
          <w:color w:val="000000"/>
          <w:kern w:val="0"/>
          <w:sz w:val="31"/>
          <w:szCs w:val="31"/>
          <w:lang w:val="en-US" w:eastAsia="zh-CN"/>
        </w:rPr>
        <w:t>第一季度产值增长综合评分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排名从高到低择优分档</w:t>
      </w: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进行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资助（前100名）。（评分表详见附表2）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二</w:t>
      </w:r>
      <w:r>
        <w:rPr>
          <w:rFonts w:ascii="Times New Roman" w:hAnsi="Times New Roman" w:eastAsia="楷体_GB2312" w:cs="Times New Roman"/>
          <w:sz w:val="32"/>
          <w:szCs w:val="32"/>
        </w:rPr>
        <w:t>）有下列情形之一的，本专项资金不予资助：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在申报过程中弄虚作假的；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存在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东莞市财政局关于印发《关于东莞市促进经济发展类专项资金不予资助范围的若干规定》的通知</w:t>
      </w:r>
      <w:r>
        <w:rPr>
          <w:rFonts w:ascii="Times New Roman" w:hAnsi="Times New Roman" w:eastAsia="仿宋_GB2312" w:cs="Times New Roman"/>
          <w:sz w:val="32"/>
          <w:szCs w:val="32"/>
        </w:rPr>
        <w:t>（东财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规</w:t>
      </w:r>
      <w:r>
        <w:rPr>
          <w:rFonts w:ascii="Times New Roman" w:hAnsi="Times New Roman" w:eastAsia="仿宋_GB2312" w:cs="Times New Roman"/>
          <w:sz w:val="32"/>
          <w:szCs w:val="32"/>
        </w:rPr>
        <w:t>〔202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〕2号）所规定的不予资助情况；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其他规定不予资助的情形。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firstLine="0" w:firstLineChars="0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、资助方式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与标准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2025年</w:t>
      </w:r>
      <w:r>
        <w:rPr>
          <w:rFonts w:hint="eastAsia" w:ascii="Times New Roman" w:hAnsi="Times New Roman" w:eastAsia="仿宋_GB2312" w:cs="仿宋_GB2312"/>
          <w:b/>
          <w:bCs/>
          <w:color w:val="000000"/>
          <w:kern w:val="0"/>
          <w:sz w:val="31"/>
          <w:szCs w:val="31"/>
          <w:lang w:val="en-US" w:eastAsia="zh-CN"/>
        </w:rPr>
        <w:t>第一季度产值增长综合评分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排名前5名企业奖励50万元/家，评分排名前6-20名企业（15家）奖励30万元/家，评分排名前21-100名企业（80家）奖励10万元/家（共奖励100家企业）。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申</w:t>
      </w:r>
      <w:r>
        <w:rPr>
          <w:rFonts w:hint="default" w:ascii="Times New Roman" w:hAnsi="Times New Roman" w:eastAsia="黑体" w:cs="Times New Roman"/>
          <w:sz w:val="32"/>
          <w:szCs w:val="32"/>
          <w:lang w:val="en-US"/>
        </w:rPr>
        <w:t>报</w:t>
      </w:r>
      <w:r>
        <w:rPr>
          <w:rFonts w:hint="default" w:ascii="Times New Roman" w:hAnsi="Times New Roman" w:eastAsia="黑体" w:cs="Times New Roman"/>
          <w:sz w:val="32"/>
          <w:szCs w:val="32"/>
        </w:rPr>
        <w:t>流程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" w:firstLineChars="200"/>
        <w:jc w:val="both"/>
        <w:textAlignment w:val="auto"/>
        <w:rPr>
          <w:rFonts w:ascii="Times New Roman" w:hAnsi="Times New Roman" w:eastAsia="仿宋_GB2312" w:cs="Times New Roman"/>
          <w:spacing w:val="-8"/>
        </w:rPr>
      </w:pPr>
      <w:r>
        <w:rPr>
          <w:rFonts w:hint="eastAsia" w:ascii="Times New Roman" w:hAnsi="Times New Roman" w:eastAsia="楷体_GB2312" w:cs="楷体_GB2312"/>
          <w:spacing w:val="-8"/>
          <w:w w:val="95"/>
          <w:lang w:eastAsia="zh-CN"/>
        </w:rPr>
        <w:t>（一）</w:t>
      </w:r>
      <w:r>
        <w:rPr>
          <w:rFonts w:hint="eastAsia" w:ascii="Times New Roman" w:hAnsi="Times New Roman" w:eastAsia="楷体_GB2312" w:cs="楷体_GB2312"/>
          <w:spacing w:val="-8"/>
          <w:w w:val="95"/>
        </w:rPr>
        <w:t>组织申报。</w:t>
      </w:r>
      <w:r>
        <w:rPr>
          <w:rFonts w:ascii="Times New Roman" w:hAnsi="Times New Roman" w:eastAsia="仿宋_GB2312" w:cs="Times New Roman"/>
          <w:spacing w:val="-8"/>
          <w:w w:val="95"/>
        </w:rPr>
        <w:t>市工信局发布申报文件，企业登录指定</w:t>
      </w:r>
      <w:r>
        <w:rPr>
          <w:rFonts w:hint="eastAsia" w:ascii="Times New Roman" w:hAnsi="Times New Roman" w:eastAsia="仿宋_GB2312" w:cs="Times New Roman"/>
          <w:spacing w:val="-8"/>
          <w:w w:val="95"/>
          <w:lang w:eastAsia="zh-CN"/>
        </w:rPr>
        <w:t>网站</w:t>
      </w:r>
      <w:r>
        <w:rPr>
          <w:rFonts w:ascii="Times New Roman" w:hAnsi="Times New Roman" w:eastAsia="仿宋_GB2312" w:cs="Times New Roman"/>
          <w:spacing w:val="-8"/>
        </w:rPr>
        <w:t>进行网上申报。</w:t>
      </w:r>
      <w:r>
        <w:rPr>
          <w:rFonts w:ascii="Times New Roman" w:hAnsi="Times New Roman" w:eastAsia="仿宋_GB2312" w:cs="Times New Roman"/>
          <w:spacing w:val="-8"/>
          <w:lang w:val="en-US"/>
        </w:rPr>
        <w:t>（</w:t>
      </w:r>
      <w:r>
        <w:rPr>
          <w:rFonts w:hint="eastAsia" w:ascii="Times New Roman" w:hAnsi="Times New Roman" w:eastAsia="仿宋_GB2312" w:cs="Times New Roman"/>
          <w:spacing w:val="-8"/>
          <w:lang w:val="en-US" w:eastAsia="zh-CN"/>
        </w:rPr>
        <w:t>具体网上</w:t>
      </w:r>
      <w:r>
        <w:rPr>
          <w:rFonts w:ascii="Times New Roman" w:hAnsi="Times New Roman" w:eastAsia="仿宋_GB2312" w:cs="Times New Roman"/>
          <w:spacing w:val="-8"/>
          <w:lang w:val="en-US"/>
        </w:rPr>
        <w:t>申报</w:t>
      </w:r>
      <w:r>
        <w:rPr>
          <w:rFonts w:hint="eastAsia" w:ascii="Times New Roman" w:hAnsi="Times New Roman" w:eastAsia="仿宋_GB2312" w:cs="Times New Roman"/>
          <w:spacing w:val="-8"/>
          <w:lang w:val="en-US" w:eastAsia="zh-CN"/>
        </w:rPr>
        <w:t>地址</w:t>
      </w:r>
      <w:r>
        <w:rPr>
          <w:rFonts w:ascii="Times New Roman" w:hAnsi="Times New Roman" w:eastAsia="仿宋_GB2312" w:cs="Times New Roman"/>
          <w:spacing w:val="-8"/>
          <w:lang w:val="en-US"/>
        </w:rPr>
        <w:t>和时间将</w:t>
      </w:r>
      <w:r>
        <w:rPr>
          <w:rFonts w:hint="eastAsia" w:ascii="Times New Roman" w:hAnsi="Times New Roman" w:eastAsia="仿宋_GB2312" w:cs="Times New Roman"/>
          <w:spacing w:val="-8"/>
          <w:lang w:val="en-US" w:eastAsia="zh-CN"/>
        </w:rPr>
        <w:t>在</w:t>
      </w:r>
      <w:r>
        <w:rPr>
          <w:rFonts w:ascii="Times New Roman" w:hAnsi="Times New Roman" w:eastAsia="仿宋_GB2312" w:cs="Times New Roman"/>
          <w:spacing w:val="-8"/>
          <w:lang w:val="en-US"/>
        </w:rPr>
        <w:t>补充通知中明确）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" w:firstLineChars="200"/>
        <w:jc w:val="both"/>
        <w:textAlignment w:val="auto"/>
        <w:rPr>
          <w:rFonts w:ascii="Times New Roman" w:hAnsi="Times New Roman" w:eastAsia="仿宋_GB2312" w:cs="Times New Roman"/>
          <w:spacing w:val="-8"/>
        </w:rPr>
      </w:pPr>
      <w:r>
        <w:rPr>
          <w:rFonts w:hint="eastAsia" w:ascii="Times New Roman" w:hAnsi="Times New Roman" w:eastAsia="楷体_GB2312" w:cs="楷体_GB2312"/>
          <w:spacing w:val="-8"/>
          <w:lang w:eastAsia="zh-CN"/>
        </w:rPr>
        <w:t>（二）</w:t>
      </w:r>
      <w:r>
        <w:rPr>
          <w:rFonts w:hint="eastAsia" w:ascii="Times New Roman" w:hAnsi="Times New Roman" w:eastAsia="楷体_GB2312" w:cs="楷体_GB2312"/>
          <w:spacing w:val="-8"/>
        </w:rPr>
        <w:t>形式审查</w:t>
      </w:r>
      <w:r>
        <w:rPr>
          <w:rFonts w:ascii="Times New Roman" w:hAnsi="Times New Roman" w:eastAsia="仿宋_GB2312" w:cs="Times New Roman"/>
          <w:spacing w:val="-8"/>
        </w:rPr>
        <w:t>。市工信局对企业网上提交的申报资料进行形式审查。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4" w:firstLineChars="200"/>
        <w:jc w:val="both"/>
        <w:textAlignment w:val="auto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楷体_GB2312" w:cs="楷体_GB2312"/>
          <w:spacing w:val="-9"/>
          <w:lang w:eastAsia="zh-CN"/>
        </w:rPr>
        <w:t>（三）</w:t>
      </w:r>
      <w:r>
        <w:rPr>
          <w:rFonts w:hint="eastAsia" w:ascii="Times New Roman" w:hAnsi="Times New Roman" w:eastAsia="楷体_GB2312" w:cs="楷体_GB2312"/>
          <w:spacing w:val="-9"/>
        </w:rPr>
        <w:t>征求意见</w:t>
      </w:r>
      <w:r>
        <w:rPr>
          <w:rFonts w:ascii="Times New Roman" w:hAnsi="Times New Roman" w:eastAsia="仿宋_GB2312" w:cs="Times New Roman"/>
          <w:spacing w:val="-9"/>
        </w:rPr>
        <w:t>。</w:t>
      </w:r>
      <w:r>
        <w:rPr>
          <w:rFonts w:ascii="Times New Roman" w:hAnsi="Times New Roman" w:eastAsia="仿宋_GB2312" w:cs="Times New Roman"/>
          <w:bCs/>
          <w:color w:val="000000"/>
        </w:rPr>
        <w:t>征求相关职能部门意见，</w:t>
      </w:r>
      <w:r>
        <w:rPr>
          <w:rFonts w:ascii="Times New Roman" w:hAnsi="Times New Roman" w:eastAsia="FangSong_GB2312" w:cs="Times New Roman"/>
          <w:color w:val="000000"/>
        </w:rPr>
        <w:t>是否存在财政资金不予资助情况</w:t>
      </w:r>
      <w:r>
        <w:rPr>
          <w:rFonts w:ascii="Times New Roman" w:hAnsi="Times New Roman" w:eastAsia="仿宋_GB2312" w:cs="Times New Roman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楷体_GB2312" w:cs="楷体_GB2312"/>
        </w:rPr>
        <w:t>（四</w:t>
      </w:r>
      <w:r>
        <w:rPr>
          <w:rFonts w:hint="eastAsia" w:ascii="Times New Roman" w:hAnsi="Times New Roman" w:eastAsia="楷体_GB2312" w:cs="楷体_GB2312"/>
          <w:spacing w:val="-39"/>
        </w:rPr>
        <w:t>）</w:t>
      </w:r>
      <w:r>
        <w:rPr>
          <w:rFonts w:hint="eastAsia" w:ascii="Times New Roman" w:hAnsi="Times New Roman" w:eastAsia="楷体_GB2312" w:cs="楷体_GB2312"/>
          <w:spacing w:val="-39"/>
          <w:lang w:eastAsia="zh-CN"/>
        </w:rPr>
        <w:t>资料</w:t>
      </w:r>
      <w:r>
        <w:rPr>
          <w:rFonts w:hint="eastAsia" w:ascii="Times New Roman" w:hAnsi="Times New Roman" w:eastAsia="楷体_GB2312" w:cs="楷体_GB2312"/>
          <w:spacing w:val="-8"/>
        </w:rPr>
        <w:t>审</w:t>
      </w:r>
      <w:r>
        <w:rPr>
          <w:rFonts w:hint="eastAsia" w:ascii="Times New Roman" w:hAnsi="Times New Roman" w:eastAsia="楷体_GB2312" w:cs="楷体_GB2312"/>
          <w:spacing w:val="-8"/>
          <w:lang w:eastAsia="zh-CN"/>
        </w:rPr>
        <w:t>核</w:t>
      </w:r>
      <w:r>
        <w:rPr>
          <w:rFonts w:hint="eastAsia" w:ascii="Times New Roman" w:hAnsi="Times New Roman" w:eastAsia="楷体_GB2312" w:cs="楷体_GB2312"/>
          <w:spacing w:val="-8"/>
        </w:rPr>
        <w:t>。</w:t>
      </w:r>
      <w:r>
        <w:rPr>
          <w:rFonts w:ascii="Times New Roman" w:hAnsi="Times New Roman" w:eastAsia="仿宋_GB2312" w:cs="Times New Roman"/>
          <w:spacing w:val="-8"/>
        </w:rPr>
        <w:t>企业将申报材料汇编成册，并将申报资料报送至市工信局，</w:t>
      </w:r>
      <w:r>
        <w:rPr>
          <w:rFonts w:ascii="Times New Roman" w:hAnsi="Times New Roman" w:eastAsia="仿宋_GB2312" w:cs="Times New Roman"/>
          <w:spacing w:val="-8"/>
          <w:highlight w:val="none"/>
        </w:rPr>
        <w:t>市工信局</w:t>
      </w:r>
      <w:r>
        <w:rPr>
          <w:rFonts w:hint="eastAsia" w:ascii="Times New Roman" w:hAnsi="Times New Roman" w:eastAsia="仿宋_GB2312" w:cs="Times New Roman"/>
          <w:spacing w:val="-8"/>
          <w:highlight w:val="none"/>
          <w:lang w:eastAsia="zh-CN"/>
        </w:rPr>
        <w:t>对申报资料</w:t>
      </w:r>
      <w:r>
        <w:rPr>
          <w:rFonts w:ascii="Times New Roman" w:hAnsi="Times New Roman" w:eastAsia="仿宋_GB2312" w:cs="Times New Roman"/>
          <w:spacing w:val="-8"/>
          <w:highlight w:val="none"/>
        </w:rPr>
        <w:t>进行审核。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楷体_GB2312" w:cs="楷体_GB2312"/>
        </w:rPr>
        <w:t>（五）</w:t>
      </w:r>
      <w:r>
        <w:rPr>
          <w:rFonts w:hint="eastAsia" w:ascii="Times New Roman" w:hAnsi="Times New Roman" w:eastAsia="楷体_GB2312" w:cs="楷体_GB2312"/>
          <w:lang w:eastAsia="zh-CN"/>
        </w:rPr>
        <w:t>社会</w:t>
      </w:r>
      <w:r>
        <w:rPr>
          <w:rFonts w:hint="eastAsia" w:ascii="Times New Roman" w:hAnsi="Times New Roman" w:eastAsia="楷体_GB2312" w:cs="楷体_GB2312"/>
        </w:rPr>
        <w:t>公示</w:t>
      </w:r>
      <w:r>
        <w:rPr>
          <w:rFonts w:ascii="Times New Roman" w:hAnsi="Times New Roman" w:eastAsia="仿宋_GB2312" w:cs="Times New Roman"/>
        </w:rPr>
        <w:t>。市工信局拟定资助计划，向社会进行为期5天的公示。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楷体_GB2312" w:cs="楷体_GB2312"/>
        </w:rPr>
        <w:t>（六）报市政府</w:t>
      </w:r>
      <w:r>
        <w:rPr>
          <w:rFonts w:ascii="Times New Roman" w:hAnsi="Times New Roman" w:eastAsia="仿宋_GB2312" w:cs="Times New Roman"/>
        </w:rPr>
        <w:t>。</w:t>
      </w:r>
      <w:r>
        <w:rPr>
          <w:rFonts w:ascii="Times New Roman" w:hAnsi="Times New Roman" w:eastAsia="仿宋_GB2312" w:cs="Times New Roman"/>
          <w:lang w:val="en-US" w:eastAsia="zh-CN"/>
        </w:rPr>
        <w:t>市工信局将公示无异议或异议排</w:t>
      </w:r>
      <w:r>
        <w:rPr>
          <w:rFonts w:hint="eastAsia" w:ascii="Times New Roman" w:hAnsi="Times New Roman" w:eastAsia="仿宋_GB2312" w:cs="Times New Roman"/>
          <w:lang w:val="en-US" w:eastAsia="zh-CN"/>
        </w:rPr>
        <w:t>除后的资助计划上报市政府。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楷体_GB2312" w:cs="楷体_GB2312"/>
        </w:rPr>
        <w:t>（七）资助拨付</w:t>
      </w:r>
      <w:r>
        <w:rPr>
          <w:rFonts w:ascii="Times New Roman" w:hAnsi="Times New Roman" w:eastAsia="仿宋_GB2312" w:cs="Times New Roman"/>
        </w:rPr>
        <w:t>。市政府批准资助计划后，市工信局按照工作流程办理资金拨付。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</w:rPr>
        <w:t>、申报资料及要求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楷体_GB2312" w:cs="楷体_GB2312"/>
          <w:sz w:val="32"/>
          <w:szCs w:val="32"/>
        </w:rPr>
      </w:pPr>
      <w:r>
        <w:rPr>
          <w:rFonts w:hint="eastAsia" w:ascii="Times New Roman" w:hAnsi="Times New Roman" w:eastAsia="楷体_GB2312" w:cs="楷体_GB2312"/>
          <w:sz w:val="32"/>
          <w:szCs w:val="32"/>
        </w:rPr>
        <w:t>（一）线上填报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企业需在线填写《2025年一季度稳产复产倍增企业奖项目申请表》。（附表1）</w:t>
      </w:r>
    </w:p>
    <w:p>
      <w:pPr>
        <w:keepNext w:val="0"/>
        <w:keepLines w:val="0"/>
        <w:pageBreakBefore w:val="0"/>
        <w:widowControl/>
        <w:tabs>
          <w:tab w:val="left" w:pos="59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sz w:val="32"/>
          <w:szCs w:val="32"/>
        </w:rPr>
        <w:t>（二）上传附件资料</w:t>
      </w:r>
      <w:r>
        <w:rPr>
          <w:rFonts w:hint="eastAsia" w:ascii="Times New Roman" w:hAnsi="Times New Roman" w:eastAsia="楷体_GB2312" w:cs="楷体_GB2312"/>
          <w:sz w:val="32"/>
          <w:szCs w:val="32"/>
          <w:lang w:eastAsia="zh-CN"/>
        </w:rPr>
        <w:t>（加盖公章）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ab/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1</w:t>
      </w:r>
      <w:r>
        <w:rPr>
          <w:rFonts w:ascii="Times New Roman" w:hAnsi="Times New Roman" w:eastAsia="仿宋_GB2312" w:cs="Times New Roman"/>
        </w:rPr>
        <w:t>、如果企业发生过</w:t>
      </w:r>
      <w:r>
        <w:rPr>
          <w:rFonts w:hint="eastAsia" w:ascii="Times New Roman" w:hAnsi="Times New Roman" w:eastAsia="仿宋_GB2312" w:cs="Times New Roman"/>
          <w:lang w:eastAsia="zh-CN"/>
        </w:rPr>
        <w:t>名称</w:t>
      </w:r>
      <w:r>
        <w:rPr>
          <w:rFonts w:ascii="Times New Roman" w:hAnsi="Times New Roman" w:eastAsia="仿宋_GB2312" w:cs="Times New Roman"/>
        </w:rPr>
        <w:t>变更的，提供《企业名称核准通知书》复印件；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2</w:t>
      </w:r>
      <w:r>
        <w:rPr>
          <w:rFonts w:ascii="Times New Roman" w:hAnsi="Times New Roman" w:eastAsia="仿宋_GB2312" w:cs="Times New Roman"/>
        </w:rPr>
        <w:t>、企业</w:t>
      </w:r>
      <w:r>
        <w:rPr>
          <w:rFonts w:hint="eastAsia" w:ascii="Times New Roman" w:hAnsi="Times New Roman" w:eastAsia="仿宋_GB2312" w:cs="Times New Roman"/>
        </w:rPr>
        <w:t>银行</w:t>
      </w:r>
      <w:r>
        <w:rPr>
          <w:rFonts w:ascii="Times New Roman" w:hAnsi="Times New Roman" w:eastAsia="仿宋_GB2312" w:cs="Times New Roman"/>
        </w:rPr>
        <w:t>开户证明复印件</w:t>
      </w:r>
      <w:r>
        <w:rPr>
          <w:rFonts w:hint="eastAsia" w:ascii="Times New Roman" w:hAnsi="Times New Roman" w:eastAsia="仿宋_GB2312" w:cs="Times New Roman"/>
          <w:lang w:eastAsia="zh-CN"/>
        </w:rPr>
        <w:t>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3</w:t>
      </w:r>
      <w:r>
        <w:rPr>
          <w:rFonts w:ascii="Times New Roman" w:hAnsi="Times New Roman" w:eastAsia="仿宋_GB2312" w:cs="Times New Roman"/>
        </w:rPr>
        <w:t>、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2025年一季度统计月报表（2025年3月</w:t>
      </w: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份表格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）</w:t>
      </w: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，包括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1）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工业产销总值及主要产品产量（工业企业，产值），表号：B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/>
        </w:rPr>
        <w:t>204-1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/>
        </w:rPr>
        <w:t>表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2）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财务状况表（非工业企业，营业收入），表号：B203表或F203表或E203表或C203表或S203表或E203表；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4、2024年统计月报表（2024年12月</w:t>
      </w: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份表格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）</w:t>
      </w: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，包括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1）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工业产销总值及主要产品产量（工业企业，产值），表号：B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/>
        </w:rPr>
        <w:t>204-1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/>
        </w:rPr>
        <w:t>表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2）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财务状况表（非工业企业，营业收入），表号：B203表或F203表或E203表或C203表或S203表或E203表；</w:t>
      </w:r>
    </w:p>
    <w:p>
      <w:pPr>
        <w:pStyle w:val="3"/>
        <w:spacing w:line="600" w:lineRule="exact"/>
        <w:ind w:firstLine="640" w:firstLineChars="200"/>
        <w:jc w:val="both"/>
        <w:rPr>
          <w:rFonts w:hint="eastAsia" w:ascii="Times New Roman" w:hAnsi="Times New Roman" w:eastAsia="楷体_GB2312" w:cs="楷体_GB2312"/>
          <w:lang w:eastAsia="zh-CN"/>
        </w:rPr>
      </w:pPr>
      <w:r>
        <w:rPr>
          <w:rFonts w:hint="eastAsia" w:ascii="Times New Roman" w:hAnsi="Times New Roman" w:eastAsia="楷体_GB2312" w:cs="楷体_GB2312"/>
          <w:sz w:val="32"/>
          <w:szCs w:val="32"/>
        </w:rPr>
        <w:t>（</w:t>
      </w:r>
      <w:r>
        <w:rPr>
          <w:rFonts w:hint="eastAsia" w:ascii="Times New Roman" w:hAnsi="Times New Roman" w:eastAsia="楷体_GB2312" w:cs="楷体_GB2312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楷体_GB2312" w:cs="楷体_GB2312"/>
          <w:sz w:val="32"/>
          <w:szCs w:val="32"/>
        </w:rPr>
        <w:t>）</w:t>
      </w:r>
      <w:r>
        <w:rPr>
          <w:rFonts w:hint="eastAsia" w:ascii="Times New Roman" w:hAnsi="Times New Roman" w:eastAsia="楷体_GB2312" w:cs="楷体_GB2312"/>
        </w:rPr>
        <w:t>其他</w:t>
      </w:r>
      <w:r>
        <w:rPr>
          <w:rFonts w:hint="eastAsia" w:ascii="Times New Roman" w:hAnsi="Times New Roman" w:eastAsia="楷体_GB2312" w:cs="楷体_GB2312"/>
          <w:lang w:eastAsia="zh-CN"/>
        </w:rPr>
        <w:t>要求</w:t>
      </w:r>
    </w:p>
    <w:p>
      <w:pPr>
        <w:pStyle w:val="3"/>
        <w:spacing w:line="600" w:lineRule="exact"/>
        <w:ind w:firstLine="640" w:firstLineChars="200"/>
        <w:jc w:val="both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1、</w:t>
      </w:r>
      <w:r>
        <w:rPr>
          <w:rFonts w:ascii="Times New Roman" w:hAnsi="Times New Roman" w:eastAsia="仿宋_GB2312" w:cs="Times New Roman"/>
        </w:rPr>
        <w:t>网上申报上传的附件，应按上述申报材料要求和顺序依次编排材料</w:t>
      </w:r>
      <w:r>
        <w:rPr>
          <w:rFonts w:hint="eastAsia" w:ascii="Times New Roman" w:hAnsi="Times New Roman" w:eastAsia="仿宋_GB2312" w:cs="Times New Roman"/>
          <w:lang w:eastAsia="zh-CN"/>
        </w:rPr>
        <w:t>，</w:t>
      </w:r>
      <w:r>
        <w:rPr>
          <w:rFonts w:ascii="Times New Roman" w:hAnsi="Times New Roman" w:eastAsia="仿宋_GB2312" w:cs="Times New Roman"/>
        </w:rPr>
        <w:t>部分资料无法提供电子版的，应加以备注说明。</w:t>
      </w:r>
    </w:p>
    <w:p>
      <w:pPr>
        <w:pStyle w:val="3"/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2、</w:t>
      </w:r>
      <w:r>
        <w:rPr>
          <w:rFonts w:ascii="Times New Roman" w:hAnsi="Times New Roman" w:eastAsia="仿宋_GB2312" w:cs="Times New Roman"/>
        </w:rPr>
        <w:t>申报</w:t>
      </w:r>
      <w:r>
        <w:rPr>
          <w:rFonts w:ascii="Times New Roman" w:hAnsi="Times New Roman" w:eastAsia="仿宋_GB2312" w:cs="Times New Roman"/>
          <w:lang w:val="en-US"/>
        </w:rPr>
        <w:t>企业</w:t>
      </w:r>
      <w:r>
        <w:rPr>
          <w:rFonts w:ascii="Times New Roman" w:hAnsi="Times New Roman" w:eastAsia="仿宋_GB2312" w:cs="Times New Roman"/>
        </w:rPr>
        <w:t>应对提供资料的真实性、准确性和完整性负责，如发现有造假行为，一律取消申报资</w:t>
      </w:r>
      <w:r>
        <w:rPr>
          <w:rFonts w:hint="eastAsia" w:ascii="Times New Roman" w:hAnsi="Times New Roman" w:eastAsia="仿宋_GB2312" w:cs="Times New Roman"/>
          <w:lang w:eastAsia="zh-CN"/>
        </w:rPr>
        <w:t>格</w:t>
      </w:r>
      <w:r>
        <w:rPr>
          <w:rFonts w:hint="eastAsia" w:ascii="Times New Roman" w:hAnsi="Times New Roman" w:eastAsia="仿宋_GB2312" w:cs="Times New Roman"/>
        </w:rPr>
        <w:t>，并依照</w:t>
      </w:r>
      <w:r>
        <w:rPr>
          <w:rFonts w:hint="eastAsia" w:ascii="Times New Roman" w:hAnsi="Times New Roman" w:eastAsia="仿宋_GB2312" w:cs="Times New Roman"/>
          <w:lang w:eastAsia="zh-CN"/>
        </w:rPr>
        <w:t>相关文件</w:t>
      </w:r>
      <w:r>
        <w:rPr>
          <w:rFonts w:hint="eastAsia" w:ascii="Times New Roman" w:hAnsi="Times New Roman" w:eastAsia="仿宋_GB2312" w:cs="Times New Roman"/>
        </w:rPr>
        <w:t>追究责任。</w:t>
      </w:r>
    </w:p>
    <w:p>
      <w:pPr>
        <w:pStyle w:val="3"/>
        <w:spacing w:line="600" w:lineRule="exact"/>
        <w:ind w:firstLine="640" w:firstLineChars="200"/>
        <w:jc w:val="both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3、</w:t>
      </w:r>
      <w:r>
        <w:rPr>
          <w:rFonts w:ascii="Times New Roman" w:hAnsi="Times New Roman" w:eastAsia="仿宋_GB2312" w:cs="Times New Roman"/>
        </w:rPr>
        <w:t>申报材料未按</w:t>
      </w:r>
      <w:r>
        <w:rPr>
          <w:rFonts w:hint="eastAsia" w:ascii="Times New Roman" w:hAnsi="Times New Roman" w:eastAsia="仿宋_GB2312" w:cs="Times New Roman"/>
          <w:lang w:eastAsia="zh-CN"/>
        </w:rPr>
        <w:t>材料</w:t>
      </w:r>
      <w:r>
        <w:rPr>
          <w:rFonts w:ascii="Times New Roman" w:hAnsi="Times New Roman" w:eastAsia="仿宋_GB2312" w:cs="Times New Roman"/>
        </w:rPr>
        <w:t>要求</w:t>
      </w:r>
      <w:r>
        <w:rPr>
          <w:rFonts w:hint="eastAsia" w:ascii="Times New Roman" w:hAnsi="Times New Roman" w:eastAsia="仿宋_GB2312" w:cs="Times New Roman"/>
          <w:lang w:eastAsia="zh-CN"/>
        </w:rPr>
        <w:t>申报</w:t>
      </w:r>
      <w:r>
        <w:rPr>
          <w:rFonts w:ascii="Times New Roman" w:hAnsi="Times New Roman" w:eastAsia="仿宋_GB2312" w:cs="Times New Roman"/>
        </w:rPr>
        <w:t>或逾期申报的，将不予受理。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2025年一季度稳产复产倍增企业奖项目申请表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550" w:firstLineChars="500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  <w:t>2.第一季度产值增长综合评分</w:t>
      </w:r>
      <w:r>
        <w:rPr>
          <w:rFonts w:hint="eastAsia" w:ascii="Times New Roman" w:hAnsi="Times New Roman" w:eastAsia="仿宋_GB2312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550" w:firstLineChars="5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550" w:firstLineChars="5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550" w:firstLineChars="5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550" w:firstLineChars="5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550" w:firstLineChars="5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pStyle w:val="2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pStyle w:val="2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pStyle w:val="2"/>
        <w:rPr>
          <w:rFonts w:hint="eastAsia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550" w:firstLineChars="5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spacing w:line="560" w:lineRule="exact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</w:t>
      </w:r>
      <w:r>
        <w:rPr>
          <w:rFonts w:hint="eastAsia" w:ascii="Times New Roman" w:hAnsi="Times New Roman" w:eastAsia="黑体"/>
          <w:kern w:val="0"/>
          <w:sz w:val="32"/>
          <w:szCs w:val="32"/>
          <w:lang w:eastAsia="zh-CN"/>
        </w:rPr>
        <w:t>表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黑体"/>
          <w:kern w:val="0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仿宋_GB2312"/>
          <w:sz w:val="21"/>
          <w:szCs w:val="21"/>
          <w:u w:val="single"/>
        </w:rPr>
      </w:pPr>
      <w:r>
        <w:rPr>
          <w:rFonts w:hint="eastAsia" w:ascii="Times New Roman" w:hAnsi="Times New Roman" w:eastAsia="方正小标宋简体" w:cs="方正小标宋简体"/>
          <w:kern w:val="0"/>
          <w:sz w:val="40"/>
          <w:szCs w:val="40"/>
          <w:lang w:val="en-US" w:eastAsia="zh-CN"/>
        </w:rPr>
        <w:t>2025年一季度稳产复产倍增企业奖项目申请表</w:t>
      </w:r>
      <w:r>
        <w:rPr>
          <w:rFonts w:hint="eastAsia" w:ascii="Times New Roman" w:hAnsi="Times New Roman" w:eastAsia="仿宋_GB2312"/>
          <w:sz w:val="21"/>
          <w:szCs w:val="21"/>
          <w:lang w:val="en-US" w:eastAsia="zh-CN"/>
        </w:rPr>
        <w:t xml:space="preserve">   </w:t>
      </w:r>
    </w:p>
    <w:tbl>
      <w:tblPr>
        <w:tblStyle w:val="6"/>
        <w:tblW w:w="98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499"/>
        <w:gridCol w:w="642"/>
        <w:gridCol w:w="491"/>
        <w:gridCol w:w="870"/>
        <w:gridCol w:w="626"/>
        <w:gridCol w:w="1185"/>
        <w:gridCol w:w="1843"/>
        <w:gridCol w:w="52"/>
        <w:gridCol w:w="17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企业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21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企业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名称</w:t>
            </w:r>
          </w:p>
        </w:tc>
        <w:tc>
          <w:tcPr>
            <w:tcW w:w="68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31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镇街（园区）</w:t>
            </w:r>
          </w:p>
        </w:tc>
        <w:tc>
          <w:tcPr>
            <w:tcW w:w="18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CN"/>
              </w:rPr>
              <w:t>企业类别</w:t>
            </w:r>
          </w:p>
        </w:tc>
        <w:tc>
          <w:tcPr>
            <w:tcW w:w="68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工业  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非工业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工业总产值</w:t>
            </w: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auto"/>
              </w:rPr>
              <w:t>（万元）</w:t>
            </w:r>
          </w:p>
        </w:tc>
        <w:tc>
          <w:tcPr>
            <w:tcW w:w="31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营业收入</w:t>
            </w: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auto"/>
              </w:rPr>
              <w:t>（万元）</w:t>
            </w:r>
          </w:p>
        </w:tc>
        <w:tc>
          <w:tcPr>
            <w:tcW w:w="1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第一季度工业总产值</w:t>
            </w: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auto"/>
              </w:rPr>
              <w:t>（万元）</w:t>
            </w:r>
          </w:p>
        </w:tc>
        <w:tc>
          <w:tcPr>
            <w:tcW w:w="31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第一季度营业收入</w:t>
            </w: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auto"/>
              </w:rPr>
              <w:t>（万元）</w:t>
            </w:r>
          </w:p>
        </w:tc>
        <w:tc>
          <w:tcPr>
            <w:tcW w:w="1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2025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第一季度工业总产值</w:t>
            </w: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auto"/>
              </w:rPr>
              <w:t>（万元）</w:t>
            </w:r>
          </w:p>
        </w:tc>
        <w:tc>
          <w:tcPr>
            <w:tcW w:w="31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2025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eastAsia="zh-CN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第一季度营业收入</w:t>
            </w:r>
            <w:r>
              <w:rPr>
                <w:rFonts w:ascii="Times New Roman" w:hAnsi="Times New Roman"/>
                <w:kern w:val="0"/>
                <w:sz w:val="24"/>
                <w:szCs w:val="24"/>
                <w:shd w:val="clear" w:color="auto" w:fill="auto"/>
              </w:rPr>
              <w:t>（万元）</w:t>
            </w:r>
          </w:p>
        </w:tc>
        <w:tc>
          <w:tcPr>
            <w:tcW w:w="1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181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181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501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CN"/>
              </w:rPr>
              <w:t>银行开户名</w:t>
            </w:r>
          </w:p>
        </w:tc>
        <w:tc>
          <w:tcPr>
            <w:tcW w:w="7501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200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36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9843" w:type="dxa"/>
            <w:gridSpan w:val="10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黑体"/>
                <w:b/>
                <w:sz w:val="24"/>
                <w:szCs w:val="24"/>
              </w:rPr>
            </w:pPr>
            <w:r>
              <w:rPr>
                <w:rFonts w:ascii="Times New Roman" w:hAnsi="Times New Roman" w:eastAsia="黑体"/>
                <w:b/>
                <w:sz w:val="24"/>
                <w:szCs w:val="24"/>
              </w:rPr>
              <w:t>申报资料真实性申明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本公司（单位）承诺，我公司（单位）所递交的所有申报资料是真实有效的，不存在利用虚假资料瞒报、虚报等手段通过专项资金申请资格审查，并获得专项资金资助的，由此产生的法律责任及其他所有后果，我公司（单位）将全部承担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</w:p>
          <w:p>
            <w:pPr>
              <w:spacing w:line="360" w:lineRule="auto"/>
              <w:ind w:firstLine="1920" w:firstLineChars="80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法定代表人（签章）：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企业（单位）公章</w:t>
            </w:r>
          </w:p>
          <w:p>
            <w:pPr>
              <w:spacing w:line="360" w:lineRule="auto"/>
              <w:ind w:firstLine="4680" w:firstLineChars="195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97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填报人：</w:t>
            </w:r>
          </w:p>
        </w:tc>
        <w:tc>
          <w:tcPr>
            <w:tcW w:w="48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填报日期：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月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日</w:t>
            </w:r>
          </w:p>
        </w:tc>
      </w:tr>
    </w:tbl>
    <w:p>
      <w:pPr>
        <w:tabs>
          <w:tab w:val="left" w:pos="761"/>
        </w:tabs>
        <w:bidi w:val="0"/>
        <w:jc w:val="left"/>
        <w:rPr>
          <w:rFonts w:hint="default" w:ascii="Times New Roman" w:hAnsi="Times New Roman"/>
          <w:lang w:val="en-US" w:eastAsia="zh-CN"/>
        </w:rPr>
        <w:sectPr>
          <w:footerReference r:id="rId3" w:type="default"/>
          <w:pgSz w:w="11906" w:h="16838"/>
          <w:pgMar w:top="2041" w:right="1531" w:bottom="2041" w:left="1531" w:header="851" w:footer="992" w:gutter="0"/>
          <w:pgNumType w:fmt="decimal"/>
          <w:cols w:space="720" w:num="1"/>
          <w:docGrid w:type="linesAndChars" w:linePitch="312" w:charSpace="0"/>
        </w:sectPr>
      </w:pPr>
    </w:p>
    <w:p>
      <w:pPr>
        <w:spacing w:line="560" w:lineRule="exact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</w:t>
      </w:r>
      <w:r>
        <w:rPr>
          <w:rFonts w:hint="eastAsia" w:ascii="Times New Roman" w:hAnsi="Times New Roman" w:eastAsia="黑体"/>
          <w:kern w:val="0"/>
          <w:sz w:val="32"/>
          <w:szCs w:val="32"/>
          <w:lang w:eastAsia="zh-CN"/>
        </w:rPr>
        <w:t>表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/>
          <w:kern w:val="0"/>
          <w:sz w:val="32"/>
          <w:szCs w:val="32"/>
        </w:rPr>
        <w:t>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val="en-US" w:eastAsia="zh-CN"/>
        </w:rPr>
        <w:t>2025年倍增企业第一季度产值增长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val="en-US" w:eastAsia="zh-CN"/>
        </w:rPr>
        <w:t>综合评分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</w:p>
    <w:tbl>
      <w:tblPr>
        <w:tblStyle w:val="6"/>
        <w:tblW w:w="8125" w:type="dxa"/>
        <w:tblInd w:w="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3"/>
        <w:gridCol w:w="1572"/>
        <w:gridCol w:w="4350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Header/>
        </w:trPr>
        <w:tc>
          <w:tcPr>
            <w:tcW w:w="127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4"/>
                <w:lang w:eastAsia="zh-CN"/>
              </w:rPr>
              <w:t>总分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指标内容</w:t>
            </w:r>
          </w:p>
        </w:tc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评分标准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27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100</w:t>
            </w:r>
            <w:r>
              <w:rPr>
                <w:rFonts w:hint="eastAsia" w:ascii="Times New Roman" w:hAnsi="Times New Roman"/>
                <w:kern w:val="0"/>
                <w:sz w:val="24"/>
              </w:rPr>
              <w:t>分）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增量</w:t>
            </w:r>
          </w:p>
        </w:tc>
        <w:tc>
          <w:tcPr>
            <w:tcW w:w="435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textAlignment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得分</w:t>
            </w:r>
            <w:r>
              <w:rPr>
                <w:rFonts w:ascii="Times New Roman" w:hAnsi="Times New Roman"/>
                <w:kern w:val="0"/>
                <w:sz w:val="24"/>
              </w:rPr>
              <w:t>=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增量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kern w:val="0"/>
                <w:sz w:val="24"/>
              </w:rPr>
              <w:t>亿元）×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kern w:val="0"/>
                <w:sz w:val="24"/>
              </w:rPr>
              <w:t>，最多不超过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kern w:val="0"/>
                <w:sz w:val="24"/>
              </w:rPr>
              <w:t>分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/>
                <w:kern w:val="0"/>
                <w:sz w:val="24"/>
              </w:rPr>
              <w:t>最少不低于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kern w:val="0"/>
                <w:sz w:val="24"/>
              </w:rPr>
              <w:t>分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；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kern w:val="0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0" w:hRule="atLeast"/>
        </w:trPr>
        <w:tc>
          <w:tcPr>
            <w:tcW w:w="127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速（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%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4350" w:type="dxa"/>
            <w:vAlign w:val="center"/>
          </w:tcPr>
          <w:p>
            <w:pPr>
              <w:widowControl/>
              <w:tabs>
                <w:tab w:val="left" w:pos="1041"/>
              </w:tabs>
              <w:spacing w:line="300" w:lineRule="exact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ab/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速</w:t>
            </w:r>
            <w:r>
              <w:rPr>
                <w:rFonts w:ascii="Times New Roman" w:hAnsi="Times New Roman"/>
                <w:kern w:val="0"/>
                <w:sz w:val="24"/>
              </w:rPr>
              <w:t>=</w:t>
            </w:r>
            <w:r>
              <w:rPr>
                <w:rFonts w:hint="eastAsia" w:ascii="Times New Roman" w:hAnsi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2025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ascii="Times New Roman" w:hAnsi="Times New Roman"/>
                <w:kern w:val="0"/>
                <w:sz w:val="24"/>
              </w:rPr>
              <w:t>-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）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×</w:t>
            </w:r>
            <w:r>
              <w:rPr>
                <w:rFonts w:ascii="Times New Roman" w:hAnsi="Times New Roman"/>
                <w:kern w:val="0"/>
                <w:sz w:val="24"/>
              </w:rPr>
              <w:t>100%</w:t>
            </w:r>
            <w:r>
              <w:rPr>
                <w:rFonts w:hint="eastAsia" w:ascii="Times New Roman" w:hAnsi="Times New Roman"/>
                <w:kern w:val="0"/>
                <w:sz w:val="24"/>
              </w:rPr>
              <w:t>，得分</w:t>
            </w:r>
            <w:r>
              <w:rPr>
                <w:rFonts w:ascii="Times New Roman" w:hAnsi="Times New Roman"/>
                <w:kern w:val="0"/>
                <w:sz w:val="24"/>
              </w:rPr>
              <w:t>=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速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</w:rPr>
              <w:t>（</w:t>
            </w:r>
            <w:r>
              <w:rPr>
                <w:rFonts w:ascii="Times New Roman" w:hAnsi="Times New Roman"/>
                <w:kern w:val="0"/>
                <w:sz w:val="24"/>
              </w:rPr>
              <w:t>25%</w:t>
            </w:r>
            <w:r>
              <w:rPr>
                <w:rFonts w:hint="eastAsia" w:ascii="Times New Roman" w:hAnsi="Times New Roman"/>
                <w:kern w:val="0"/>
                <w:sz w:val="24"/>
              </w:rPr>
              <w:t>）×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kern w:val="0"/>
                <w:sz w:val="24"/>
              </w:rPr>
              <w:t>，（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2024年产值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10亿元以下）；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速</w:t>
            </w:r>
            <w:r>
              <w:rPr>
                <w:rFonts w:ascii="Times New Roman" w:hAnsi="Times New Roman"/>
                <w:kern w:val="0"/>
                <w:sz w:val="24"/>
              </w:rPr>
              <w:t>=</w:t>
            </w:r>
            <w:r>
              <w:rPr>
                <w:rFonts w:hint="eastAsia" w:ascii="Times New Roman" w:hAnsi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2025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ascii="Times New Roman" w:hAnsi="Times New Roman"/>
                <w:kern w:val="0"/>
                <w:sz w:val="24"/>
              </w:rPr>
              <w:t>-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）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×</w:t>
            </w:r>
            <w:r>
              <w:rPr>
                <w:rFonts w:ascii="Times New Roman" w:hAnsi="Times New Roman"/>
                <w:kern w:val="0"/>
                <w:sz w:val="24"/>
              </w:rPr>
              <w:t>100%</w:t>
            </w:r>
            <w:r>
              <w:rPr>
                <w:rFonts w:hint="eastAsia" w:ascii="Times New Roman" w:hAnsi="Times New Roman"/>
                <w:kern w:val="0"/>
                <w:sz w:val="24"/>
              </w:rPr>
              <w:t>，得分</w:t>
            </w:r>
            <w:r>
              <w:rPr>
                <w:rFonts w:ascii="Times New Roman" w:hAnsi="Times New Roman"/>
                <w:kern w:val="0"/>
                <w:sz w:val="24"/>
              </w:rPr>
              <w:t>=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速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/>
                <w:kern w:val="0"/>
                <w:sz w:val="24"/>
              </w:rPr>
              <w:t>5%</w:t>
            </w:r>
            <w:r>
              <w:rPr>
                <w:rFonts w:hint="eastAsia" w:ascii="Times New Roman" w:hAnsi="Times New Roman"/>
                <w:kern w:val="0"/>
                <w:sz w:val="24"/>
              </w:rPr>
              <w:t>）×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kern w:val="0"/>
                <w:sz w:val="24"/>
              </w:rPr>
              <w:t>，（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2024年产值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10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（含）</w:t>
            </w:r>
            <w:r>
              <w:rPr>
                <w:rFonts w:hint="eastAsia" w:ascii="Times New Roman" w:hAnsi="Times New Roman"/>
                <w:kern w:val="0"/>
                <w:sz w:val="24"/>
              </w:rPr>
              <w:t>-50亿元）；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速</w:t>
            </w:r>
            <w:r>
              <w:rPr>
                <w:rFonts w:ascii="Times New Roman" w:hAnsi="Times New Roman"/>
                <w:kern w:val="0"/>
                <w:sz w:val="24"/>
              </w:rPr>
              <w:t>=</w:t>
            </w:r>
            <w:r>
              <w:rPr>
                <w:rFonts w:hint="eastAsia" w:ascii="Times New Roman" w:hAnsi="Times New Roman"/>
                <w:kern w:val="0"/>
                <w:sz w:val="24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2025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ascii="Times New Roman" w:hAnsi="Times New Roman"/>
                <w:kern w:val="0"/>
                <w:sz w:val="24"/>
              </w:rPr>
              <w:t>-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）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×</w:t>
            </w:r>
            <w:r>
              <w:rPr>
                <w:rFonts w:ascii="Times New Roman" w:hAnsi="Times New Roman"/>
                <w:kern w:val="0"/>
                <w:sz w:val="24"/>
              </w:rPr>
              <w:t>100%</w:t>
            </w:r>
            <w:r>
              <w:rPr>
                <w:rFonts w:hint="eastAsia" w:ascii="Times New Roman" w:hAnsi="Times New Roman"/>
                <w:kern w:val="0"/>
                <w:sz w:val="24"/>
              </w:rPr>
              <w:t>，得分</w:t>
            </w:r>
            <w:r>
              <w:rPr>
                <w:rFonts w:ascii="Times New Roman" w:hAnsi="Times New Roman"/>
                <w:kern w:val="0"/>
                <w:sz w:val="24"/>
              </w:rPr>
              <w:t>=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第一季度产值同比</w:t>
            </w:r>
            <w:r>
              <w:rPr>
                <w:rFonts w:hint="eastAsia" w:ascii="Times New Roman" w:hAnsi="Times New Roman"/>
                <w:kern w:val="0"/>
                <w:sz w:val="24"/>
              </w:rPr>
              <w:t>增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速</w:t>
            </w:r>
            <w:r>
              <w:rPr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kern w:val="0"/>
                <w:sz w:val="24"/>
              </w:rPr>
              <w:t>（</w:t>
            </w:r>
            <w:r>
              <w:rPr>
                <w:rFonts w:ascii="Times New Roman" w:hAnsi="Times New Roman"/>
                <w:kern w:val="0"/>
                <w:sz w:val="24"/>
              </w:rPr>
              <w:t>5%</w:t>
            </w:r>
            <w:r>
              <w:rPr>
                <w:rFonts w:hint="eastAsia" w:ascii="Times New Roman" w:hAnsi="Times New Roman"/>
                <w:kern w:val="0"/>
                <w:sz w:val="24"/>
              </w:rPr>
              <w:t>）×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kern w:val="0"/>
                <w:sz w:val="24"/>
              </w:rPr>
              <w:t>，（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2024年产值</w:t>
            </w:r>
            <w:r>
              <w:rPr>
                <w:rFonts w:hint="eastAsia" w:ascii="Times New Roman" w:hAnsi="Times New Roman"/>
                <w:kern w:val="0"/>
                <w:sz w:val="24"/>
              </w:rPr>
              <w:t>50亿元</w:t>
            </w: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（含）</w:t>
            </w:r>
            <w:r>
              <w:rPr>
                <w:rFonts w:hint="eastAsia" w:ascii="Times New Roman" w:hAnsi="Times New Roman"/>
                <w:kern w:val="0"/>
                <w:sz w:val="24"/>
              </w:rPr>
              <w:t>以上）；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最多不超过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kern w:val="0"/>
                <w:sz w:val="24"/>
              </w:rPr>
              <w:t>分，最少不低于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kern w:val="0"/>
                <w:sz w:val="24"/>
              </w:rPr>
              <w:t>分。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kern w:val="0"/>
                <w:sz w:val="24"/>
              </w:rPr>
              <w:t>分</w:t>
            </w:r>
          </w:p>
        </w:tc>
      </w:tr>
    </w:tbl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Times New Roman" w:hAnsi="Times New Roman" w:eastAsia="楷体_GB2312" w:cs="楷体_GB2312"/>
          <w:sz w:val="32"/>
          <w:szCs w:val="32"/>
        </w:rPr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/>
        </w:rPr>
        <w:t>备注：非工业企业按营业收入计算。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31"/>
          <w:szCs w:val="31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标题宋">
    <w:panose1 w:val="02010609000101010101"/>
    <w:charset w:val="00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001010101"/>
    <w:charset w:val="86"/>
    <w:family w:val="roma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jlU1nRAQAAn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KjnUB6zo4n24gylDCpPcoQWbviSEDdnV89VVNUQmaXO5Xq3X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BY5VNZ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052C3"/>
    <w:rsid w:val="01034595"/>
    <w:rsid w:val="08617420"/>
    <w:rsid w:val="0941267B"/>
    <w:rsid w:val="0AC90DCF"/>
    <w:rsid w:val="0CD957D5"/>
    <w:rsid w:val="0FD02D83"/>
    <w:rsid w:val="13560CE1"/>
    <w:rsid w:val="18AE5D21"/>
    <w:rsid w:val="1C4D3852"/>
    <w:rsid w:val="22483F85"/>
    <w:rsid w:val="23A374B7"/>
    <w:rsid w:val="248D7E13"/>
    <w:rsid w:val="26773942"/>
    <w:rsid w:val="270D4219"/>
    <w:rsid w:val="272D10FC"/>
    <w:rsid w:val="27FC0A5A"/>
    <w:rsid w:val="288C30A0"/>
    <w:rsid w:val="29344F79"/>
    <w:rsid w:val="2C287ECA"/>
    <w:rsid w:val="2CBF5761"/>
    <w:rsid w:val="2DAE4D9C"/>
    <w:rsid w:val="2ECE0648"/>
    <w:rsid w:val="355B4ABF"/>
    <w:rsid w:val="3D124E97"/>
    <w:rsid w:val="3DB57821"/>
    <w:rsid w:val="3EFB2C7C"/>
    <w:rsid w:val="40F418B0"/>
    <w:rsid w:val="415778FF"/>
    <w:rsid w:val="453D6762"/>
    <w:rsid w:val="465B3C3F"/>
    <w:rsid w:val="47017BAB"/>
    <w:rsid w:val="47BD30F9"/>
    <w:rsid w:val="484D0FEE"/>
    <w:rsid w:val="498843DD"/>
    <w:rsid w:val="4A077980"/>
    <w:rsid w:val="4A894FB9"/>
    <w:rsid w:val="4BA1015A"/>
    <w:rsid w:val="4C520428"/>
    <w:rsid w:val="4E647FF1"/>
    <w:rsid w:val="4EB367BD"/>
    <w:rsid w:val="4FEB69D1"/>
    <w:rsid w:val="524A104D"/>
    <w:rsid w:val="5396152E"/>
    <w:rsid w:val="57720D87"/>
    <w:rsid w:val="57CA0945"/>
    <w:rsid w:val="58CE1235"/>
    <w:rsid w:val="5B2D08EC"/>
    <w:rsid w:val="5BF96C5A"/>
    <w:rsid w:val="5C627FA7"/>
    <w:rsid w:val="5D827546"/>
    <w:rsid w:val="5F246BCC"/>
    <w:rsid w:val="60DB7F78"/>
    <w:rsid w:val="61001591"/>
    <w:rsid w:val="618D30F0"/>
    <w:rsid w:val="63C40A5B"/>
    <w:rsid w:val="648503BA"/>
    <w:rsid w:val="64D23167"/>
    <w:rsid w:val="66955122"/>
    <w:rsid w:val="678A173E"/>
    <w:rsid w:val="67A73864"/>
    <w:rsid w:val="6B137744"/>
    <w:rsid w:val="6EE47EEC"/>
    <w:rsid w:val="7060200C"/>
    <w:rsid w:val="720F3DF4"/>
    <w:rsid w:val="72535A11"/>
    <w:rsid w:val="74E343E2"/>
    <w:rsid w:val="754A5158"/>
    <w:rsid w:val="782E6C27"/>
    <w:rsid w:val="7A0F11AE"/>
    <w:rsid w:val="7ADB59A4"/>
    <w:rsid w:val="7F3A40F3"/>
    <w:rsid w:val="7F62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/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List Paragraph_39a7abaa-9f4b-4f50-be2c-81960b1bc8b9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customStyle="1" w:styleId="10">
    <w:name w:val="正文1"/>
    <w:basedOn w:val="1"/>
    <w:qFormat/>
    <w:uiPriority w:val="0"/>
    <w:pPr>
      <w:spacing w:line="560" w:lineRule="exact"/>
      <w:ind w:firstLine="620" w:firstLineChars="200"/>
    </w:pPr>
    <w:rPr>
      <w:rFonts w:ascii="Calibri" w:hAnsi="Calibri" w:eastAsia="仿宋_GB2312" w:cs="Times New Roman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2043</Words>
  <Characters>2250</Characters>
  <Paragraphs>179</Paragraphs>
  <TotalTime>24</TotalTime>
  <ScaleCrop>false</ScaleCrop>
  <LinksUpToDate>false</LinksUpToDate>
  <CharactersWithSpaces>2354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2025-01-26T06:59:00Z</dcterms:created>
  <dc:creator>叶星雄</dc:creator>
  <cp:lastModifiedBy>叶星雄</cp:lastModifiedBy>
  <dcterms:modified xsi:type="dcterms:W3CDTF">2025-03-27T02:22:38Z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1b1ee577f0dc4359bbab7eca49c6a72d_23</vt:lpwstr>
  </property>
</Properties>
</file>